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0CA5" w:rsidRDefault="00790CA5" w:rsidP="00D640BD">
      <w:pPr>
        <w:jc w:val="center"/>
        <w:rPr>
          <w:rFonts w:ascii="Times New Roman" w:eastAsia="Times New Roman" w:hAnsi="Times New Roman" w:cs="Times New Roman"/>
          <w:b/>
          <w:color w:val="B2A1C7" w:themeColor="accent4" w:themeTint="99"/>
          <w:sz w:val="48"/>
          <w:szCs w:val="48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D640BD" w:rsidRPr="006E1AE8" w:rsidRDefault="00D640BD" w:rsidP="00D640BD">
      <w:pPr>
        <w:jc w:val="center"/>
        <w:rPr>
          <w:rFonts w:ascii="Times New Roman" w:eastAsia="Times New Roman" w:hAnsi="Times New Roman" w:cs="Times New Roman"/>
          <w:b/>
          <w:color w:val="B2A1C7" w:themeColor="accent4" w:themeTint="99"/>
          <w:sz w:val="48"/>
          <w:szCs w:val="48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proofErr w:type="spellStart"/>
      <w:r w:rsidRPr="006E1AE8">
        <w:rPr>
          <w:rFonts w:ascii="Times New Roman" w:eastAsia="Times New Roman" w:hAnsi="Times New Roman" w:cs="Times New Roman"/>
          <w:b/>
          <w:color w:val="B2A1C7" w:themeColor="accent4" w:themeTint="99"/>
          <w:sz w:val="48"/>
          <w:szCs w:val="48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Aronimink</w:t>
      </w:r>
      <w:proofErr w:type="spellEnd"/>
      <w:r w:rsidRPr="006E1AE8">
        <w:rPr>
          <w:rFonts w:ascii="Times New Roman" w:eastAsia="Times New Roman" w:hAnsi="Times New Roman" w:cs="Times New Roman"/>
          <w:b/>
          <w:color w:val="B2A1C7" w:themeColor="accent4" w:themeTint="99"/>
          <w:sz w:val="48"/>
          <w:szCs w:val="48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Elementary School</w:t>
      </w:r>
    </w:p>
    <w:p w:rsidR="00D640BD" w:rsidRPr="006E1AE8" w:rsidRDefault="00D2297C" w:rsidP="00D640BD">
      <w:pPr>
        <w:jc w:val="center"/>
        <w:rPr>
          <w:rFonts w:ascii="Times New Roman" w:eastAsia="Times New Roman" w:hAnsi="Times New Roman" w:cs="Times New Roman"/>
          <w:b/>
          <w:color w:val="7030A0"/>
          <w:sz w:val="56"/>
          <w:szCs w:val="56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7030A0"/>
          <w:sz w:val="56"/>
          <w:szCs w:val="56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4</w:t>
      </w:r>
      <w:r w:rsidR="000E0C74">
        <w:rPr>
          <w:rFonts w:ascii="Times New Roman" w:eastAsia="Times New Roman" w:hAnsi="Times New Roman" w:cs="Times New Roman"/>
          <w:b/>
          <w:color w:val="7030A0"/>
          <w:sz w:val="56"/>
          <w:szCs w:val="56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th</w:t>
      </w:r>
      <w:r w:rsidR="00D640BD" w:rsidRPr="006E1AE8">
        <w:rPr>
          <w:rFonts w:ascii="Times New Roman" w:eastAsia="Times New Roman" w:hAnsi="Times New Roman" w:cs="Times New Roman"/>
          <w:b/>
          <w:color w:val="7030A0"/>
          <w:sz w:val="56"/>
          <w:szCs w:val="56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Grade Supplies List</w:t>
      </w:r>
    </w:p>
    <w:p w:rsidR="00D640BD" w:rsidRPr="006E1AE8" w:rsidRDefault="00D640BD" w:rsidP="00D640BD">
      <w:pPr>
        <w:jc w:val="center"/>
        <w:rPr>
          <w:rFonts w:ascii="Times New Roman" w:eastAsia="Times New Roman" w:hAnsi="Times New Roman" w:cs="Times New Roman"/>
          <w:b/>
          <w:color w:val="B2A1C7" w:themeColor="accent4" w:themeTint="99"/>
          <w:sz w:val="48"/>
          <w:szCs w:val="48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6E1AE8">
        <w:rPr>
          <w:rFonts w:ascii="Times New Roman" w:eastAsia="Times New Roman" w:hAnsi="Times New Roman" w:cs="Times New Roman"/>
          <w:b/>
          <w:color w:val="B2A1C7" w:themeColor="accent4" w:themeTint="99"/>
          <w:sz w:val="48"/>
          <w:szCs w:val="48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2024-25 School Year</w:t>
      </w:r>
    </w:p>
    <w:p w:rsidR="00D2297C" w:rsidRPr="00D2297C" w:rsidRDefault="00D2297C" w:rsidP="00D2297C">
      <w:pPr>
        <w:spacing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val="en-US"/>
        </w:rPr>
      </w:pPr>
      <w:r w:rsidRPr="00D2297C">
        <w:rPr>
          <w:rFonts w:eastAsia="Times New Roman"/>
          <w:color w:val="7030A0"/>
          <w:sz w:val="24"/>
          <w:szCs w:val="24"/>
          <w:lang w:val="en-US"/>
        </w:rPr>
        <w:br/>
      </w:r>
    </w:p>
    <w:p w:rsidR="00D2297C" w:rsidRDefault="00D2297C" w:rsidP="00D2297C">
      <w:pPr>
        <w:numPr>
          <w:ilvl w:val="0"/>
          <w:numId w:val="2"/>
        </w:numPr>
        <w:spacing w:line="240" w:lineRule="auto"/>
        <w:ind w:left="945"/>
        <w:textAlignment w:val="baseline"/>
        <w:rPr>
          <w:rFonts w:ascii="Century Gothic" w:eastAsia="Times New Roman" w:hAnsi="Century Gothic"/>
          <w:color w:val="7030A0"/>
          <w:lang w:val="en-US"/>
        </w:rPr>
      </w:pPr>
      <w:r w:rsidRPr="00D2297C">
        <w:rPr>
          <w:rFonts w:ascii="Century Gothic" w:eastAsia="Times New Roman" w:hAnsi="Century Gothic"/>
          <w:color w:val="7030A0"/>
          <w:lang w:val="en-US"/>
        </w:rPr>
        <w:t>3 heavy-duty Mead plastic folders (red, blue, and green)</w:t>
      </w:r>
    </w:p>
    <w:p w:rsidR="00D2297C" w:rsidRPr="00D2297C" w:rsidRDefault="00D2297C" w:rsidP="00D2297C">
      <w:pPr>
        <w:spacing w:line="240" w:lineRule="auto"/>
        <w:ind w:left="945"/>
        <w:textAlignment w:val="baseline"/>
        <w:rPr>
          <w:rFonts w:ascii="Century Gothic" w:eastAsia="Times New Roman" w:hAnsi="Century Gothic"/>
          <w:color w:val="7030A0"/>
          <w:lang w:val="en-US"/>
        </w:rPr>
      </w:pPr>
    </w:p>
    <w:p w:rsidR="00D2297C" w:rsidRDefault="00D2297C" w:rsidP="00D2297C">
      <w:pPr>
        <w:numPr>
          <w:ilvl w:val="0"/>
          <w:numId w:val="2"/>
        </w:numPr>
        <w:spacing w:line="240" w:lineRule="auto"/>
        <w:ind w:left="945"/>
        <w:textAlignment w:val="baseline"/>
        <w:rPr>
          <w:rFonts w:ascii="Century Gothic" w:eastAsia="Times New Roman" w:hAnsi="Century Gothic"/>
          <w:color w:val="7030A0"/>
          <w:lang w:val="en-US"/>
        </w:rPr>
      </w:pPr>
      <w:r w:rsidRPr="00D2297C">
        <w:rPr>
          <w:rFonts w:ascii="Century Gothic" w:eastAsia="Times New Roman" w:hAnsi="Century Gothic"/>
          <w:color w:val="7030A0"/>
          <w:lang w:val="en-US"/>
        </w:rPr>
        <w:t>4 MARBLE HARDBACK composition books — WIDE ruled</w:t>
      </w:r>
    </w:p>
    <w:p w:rsidR="00D2297C" w:rsidRPr="00D2297C" w:rsidRDefault="00D2297C" w:rsidP="00D2297C">
      <w:pPr>
        <w:spacing w:line="240" w:lineRule="auto"/>
        <w:textAlignment w:val="baseline"/>
        <w:rPr>
          <w:rFonts w:ascii="Century Gothic" w:eastAsia="Times New Roman" w:hAnsi="Century Gothic"/>
          <w:color w:val="7030A0"/>
          <w:lang w:val="en-US"/>
        </w:rPr>
      </w:pPr>
    </w:p>
    <w:p w:rsidR="00D2297C" w:rsidRDefault="00D2297C" w:rsidP="00D2297C">
      <w:pPr>
        <w:numPr>
          <w:ilvl w:val="0"/>
          <w:numId w:val="2"/>
        </w:numPr>
        <w:spacing w:line="240" w:lineRule="auto"/>
        <w:ind w:left="945"/>
        <w:textAlignment w:val="baseline"/>
        <w:rPr>
          <w:rFonts w:ascii="Century Gothic" w:eastAsia="Times New Roman" w:hAnsi="Century Gothic"/>
          <w:color w:val="7030A0"/>
          <w:lang w:val="en-US"/>
        </w:rPr>
      </w:pPr>
      <w:r w:rsidRPr="00D2297C">
        <w:rPr>
          <w:rFonts w:ascii="Century Gothic" w:eastAsia="Times New Roman" w:hAnsi="Century Gothic"/>
          <w:color w:val="7030A0"/>
          <w:lang w:val="en-US"/>
        </w:rPr>
        <w:t>2 boxes SHARPENED TICONDEROGA #2 pencils</w:t>
      </w:r>
    </w:p>
    <w:p w:rsidR="00D2297C" w:rsidRPr="00D2297C" w:rsidRDefault="00D2297C" w:rsidP="00D2297C">
      <w:pPr>
        <w:spacing w:line="240" w:lineRule="auto"/>
        <w:textAlignment w:val="baseline"/>
        <w:rPr>
          <w:rFonts w:ascii="Century Gothic" w:eastAsia="Times New Roman" w:hAnsi="Century Gothic"/>
          <w:color w:val="7030A0"/>
          <w:lang w:val="en-US"/>
        </w:rPr>
      </w:pPr>
    </w:p>
    <w:p w:rsidR="00D2297C" w:rsidRDefault="00D2297C" w:rsidP="00D2297C">
      <w:pPr>
        <w:numPr>
          <w:ilvl w:val="0"/>
          <w:numId w:val="2"/>
        </w:numPr>
        <w:spacing w:line="240" w:lineRule="auto"/>
        <w:ind w:left="945"/>
        <w:textAlignment w:val="baseline"/>
        <w:rPr>
          <w:rFonts w:ascii="Century Gothic" w:eastAsia="Times New Roman" w:hAnsi="Century Gothic"/>
          <w:color w:val="7030A0"/>
          <w:lang w:val="en-US"/>
        </w:rPr>
      </w:pPr>
      <w:r w:rsidRPr="00D2297C">
        <w:rPr>
          <w:rFonts w:ascii="Century Gothic" w:eastAsia="Times New Roman" w:hAnsi="Century Gothic"/>
          <w:color w:val="7030A0"/>
          <w:lang w:val="en-US"/>
        </w:rPr>
        <w:t>3 large pink erasers</w:t>
      </w:r>
    </w:p>
    <w:p w:rsidR="00D2297C" w:rsidRPr="00D2297C" w:rsidRDefault="00D2297C" w:rsidP="00D2297C">
      <w:pPr>
        <w:spacing w:line="240" w:lineRule="auto"/>
        <w:textAlignment w:val="baseline"/>
        <w:rPr>
          <w:rFonts w:ascii="Century Gothic" w:eastAsia="Times New Roman" w:hAnsi="Century Gothic"/>
          <w:color w:val="7030A0"/>
          <w:lang w:val="en-US"/>
        </w:rPr>
      </w:pPr>
    </w:p>
    <w:p w:rsidR="00D2297C" w:rsidRDefault="00D2297C" w:rsidP="00D2297C">
      <w:pPr>
        <w:numPr>
          <w:ilvl w:val="0"/>
          <w:numId w:val="2"/>
        </w:numPr>
        <w:spacing w:line="240" w:lineRule="auto"/>
        <w:ind w:left="945"/>
        <w:textAlignment w:val="baseline"/>
        <w:rPr>
          <w:rFonts w:ascii="Century Gothic" w:eastAsia="Times New Roman" w:hAnsi="Century Gothic"/>
          <w:color w:val="7030A0"/>
          <w:lang w:val="en-US"/>
        </w:rPr>
      </w:pPr>
      <w:r w:rsidRPr="00D2297C">
        <w:rPr>
          <w:rFonts w:ascii="Century Gothic" w:eastAsia="Times New Roman" w:hAnsi="Century Gothic"/>
          <w:color w:val="7030A0"/>
          <w:lang w:val="en-US"/>
        </w:rPr>
        <w:t>1 highlighter</w:t>
      </w:r>
    </w:p>
    <w:p w:rsidR="00D2297C" w:rsidRPr="00D2297C" w:rsidRDefault="00D2297C" w:rsidP="00D2297C">
      <w:pPr>
        <w:spacing w:line="240" w:lineRule="auto"/>
        <w:textAlignment w:val="baseline"/>
        <w:rPr>
          <w:rFonts w:ascii="Century Gothic" w:eastAsia="Times New Roman" w:hAnsi="Century Gothic"/>
          <w:color w:val="7030A0"/>
          <w:lang w:val="en-US"/>
        </w:rPr>
      </w:pPr>
    </w:p>
    <w:p w:rsidR="00D2297C" w:rsidRDefault="00D2297C" w:rsidP="00D2297C">
      <w:pPr>
        <w:numPr>
          <w:ilvl w:val="0"/>
          <w:numId w:val="2"/>
        </w:numPr>
        <w:spacing w:line="240" w:lineRule="auto"/>
        <w:ind w:left="945"/>
        <w:textAlignment w:val="baseline"/>
        <w:rPr>
          <w:rFonts w:ascii="Century Gothic" w:eastAsia="Times New Roman" w:hAnsi="Century Gothic"/>
          <w:color w:val="7030A0"/>
          <w:lang w:val="en-US"/>
        </w:rPr>
      </w:pPr>
      <w:r w:rsidRPr="00D2297C">
        <w:rPr>
          <w:rFonts w:ascii="Century Gothic" w:eastAsia="Times New Roman" w:hAnsi="Century Gothic"/>
          <w:color w:val="7030A0"/>
          <w:lang w:val="en-US"/>
        </w:rPr>
        <w:t>1 Bic 4 color ballpoint pen (red, blue, green, black) </w:t>
      </w:r>
    </w:p>
    <w:p w:rsidR="00D2297C" w:rsidRPr="00D2297C" w:rsidRDefault="00D2297C" w:rsidP="00D2297C">
      <w:pPr>
        <w:spacing w:line="240" w:lineRule="auto"/>
        <w:textAlignment w:val="baseline"/>
        <w:rPr>
          <w:rFonts w:ascii="Century Gothic" w:eastAsia="Times New Roman" w:hAnsi="Century Gothic"/>
          <w:color w:val="7030A0"/>
          <w:lang w:val="en-US"/>
        </w:rPr>
      </w:pPr>
    </w:p>
    <w:p w:rsidR="00D2297C" w:rsidRDefault="00D2297C" w:rsidP="00D2297C">
      <w:pPr>
        <w:numPr>
          <w:ilvl w:val="0"/>
          <w:numId w:val="2"/>
        </w:numPr>
        <w:spacing w:line="240" w:lineRule="auto"/>
        <w:ind w:left="945"/>
        <w:textAlignment w:val="baseline"/>
        <w:rPr>
          <w:rFonts w:ascii="Century Gothic" w:eastAsia="Times New Roman" w:hAnsi="Century Gothic"/>
          <w:color w:val="7030A0"/>
          <w:lang w:val="en-US"/>
        </w:rPr>
      </w:pPr>
      <w:r w:rsidRPr="00D2297C">
        <w:rPr>
          <w:rFonts w:ascii="Century Gothic" w:eastAsia="Times New Roman" w:hAnsi="Century Gothic"/>
          <w:color w:val="7030A0"/>
          <w:lang w:val="en-US"/>
        </w:rPr>
        <w:t xml:space="preserve">1 pack of 3 </w:t>
      </w:r>
      <w:proofErr w:type="gramStart"/>
      <w:r w:rsidRPr="00D2297C">
        <w:rPr>
          <w:rFonts w:ascii="Century Gothic" w:eastAsia="Times New Roman" w:hAnsi="Century Gothic"/>
          <w:color w:val="7030A0"/>
          <w:lang w:val="en-US"/>
        </w:rPr>
        <w:t>POST-IT</w:t>
      </w:r>
      <w:proofErr w:type="gramEnd"/>
      <w:r w:rsidRPr="00D2297C">
        <w:rPr>
          <w:rFonts w:ascii="Century Gothic" w:eastAsia="Times New Roman" w:hAnsi="Century Gothic"/>
          <w:color w:val="7030A0"/>
          <w:lang w:val="en-US"/>
        </w:rPr>
        <w:t xml:space="preserve"> notes, any color</w:t>
      </w:r>
    </w:p>
    <w:p w:rsidR="00D2297C" w:rsidRPr="00D2297C" w:rsidRDefault="00D2297C" w:rsidP="00D2297C">
      <w:pPr>
        <w:spacing w:line="240" w:lineRule="auto"/>
        <w:textAlignment w:val="baseline"/>
        <w:rPr>
          <w:rFonts w:ascii="Century Gothic" w:eastAsia="Times New Roman" w:hAnsi="Century Gothic"/>
          <w:color w:val="7030A0"/>
          <w:lang w:val="en-US"/>
        </w:rPr>
      </w:pPr>
    </w:p>
    <w:p w:rsidR="00D2297C" w:rsidRDefault="00D2297C" w:rsidP="00D2297C">
      <w:pPr>
        <w:numPr>
          <w:ilvl w:val="0"/>
          <w:numId w:val="2"/>
        </w:numPr>
        <w:spacing w:line="240" w:lineRule="auto"/>
        <w:ind w:left="945"/>
        <w:textAlignment w:val="baseline"/>
        <w:rPr>
          <w:rFonts w:ascii="Century Gothic" w:eastAsia="Times New Roman" w:hAnsi="Century Gothic"/>
          <w:color w:val="7030A0"/>
          <w:lang w:val="en-US"/>
        </w:rPr>
      </w:pPr>
      <w:r w:rsidRPr="00D2297C">
        <w:rPr>
          <w:rFonts w:ascii="Century Gothic" w:eastAsia="Times New Roman" w:hAnsi="Century Gothic"/>
          <w:color w:val="7030A0"/>
          <w:lang w:val="en-US"/>
        </w:rPr>
        <w:t>4 EXPO dry erase markers (black only)</w:t>
      </w:r>
    </w:p>
    <w:p w:rsidR="00D2297C" w:rsidRPr="00D2297C" w:rsidRDefault="00D2297C" w:rsidP="00D2297C">
      <w:pPr>
        <w:spacing w:line="240" w:lineRule="auto"/>
        <w:textAlignment w:val="baseline"/>
        <w:rPr>
          <w:rFonts w:ascii="Century Gothic" w:eastAsia="Times New Roman" w:hAnsi="Century Gothic"/>
          <w:color w:val="7030A0"/>
          <w:lang w:val="en-US"/>
        </w:rPr>
      </w:pPr>
    </w:p>
    <w:p w:rsidR="00D2297C" w:rsidRDefault="00D2297C" w:rsidP="00D2297C">
      <w:pPr>
        <w:numPr>
          <w:ilvl w:val="0"/>
          <w:numId w:val="2"/>
        </w:numPr>
        <w:spacing w:line="240" w:lineRule="auto"/>
        <w:ind w:left="945"/>
        <w:textAlignment w:val="baseline"/>
        <w:rPr>
          <w:rFonts w:ascii="Century Gothic" w:eastAsia="Times New Roman" w:hAnsi="Century Gothic"/>
          <w:color w:val="7030A0"/>
          <w:lang w:val="en-US"/>
        </w:rPr>
      </w:pPr>
      <w:r w:rsidRPr="00D2297C">
        <w:rPr>
          <w:rFonts w:ascii="Century Gothic" w:eastAsia="Times New Roman" w:hAnsi="Century Gothic"/>
          <w:color w:val="7030A0"/>
          <w:lang w:val="en-US"/>
        </w:rPr>
        <w:t>1 box of CRAYOLA crayons OR colored pencils</w:t>
      </w:r>
    </w:p>
    <w:p w:rsidR="00D2297C" w:rsidRPr="00D2297C" w:rsidRDefault="00D2297C" w:rsidP="00D2297C">
      <w:pPr>
        <w:spacing w:line="240" w:lineRule="auto"/>
        <w:textAlignment w:val="baseline"/>
        <w:rPr>
          <w:rFonts w:ascii="Century Gothic" w:eastAsia="Times New Roman" w:hAnsi="Century Gothic"/>
          <w:color w:val="7030A0"/>
          <w:lang w:val="en-US"/>
        </w:rPr>
      </w:pPr>
    </w:p>
    <w:p w:rsidR="00D2297C" w:rsidRPr="00D2297C" w:rsidRDefault="00D2297C" w:rsidP="00D2297C">
      <w:pPr>
        <w:numPr>
          <w:ilvl w:val="0"/>
          <w:numId w:val="2"/>
        </w:numPr>
        <w:spacing w:line="240" w:lineRule="auto"/>
        <w:ind w:left="945"/>
        <w:textAlignment w:val="baseline"/>
        <w:rPr>
          <w:rFonts w:ascii="Century Gothic" w:eastAsia="Times New Roman" w:hAnsi="Century Gothic"/>
          <w:color w:val="7030A0"/>
          <w:lang w:val="en-US"/>
        </w:rPr>
      </w:pPr>
      <w:r w:rsidRPr="00D2297C">
        <w:rPr>
          <w:rFonts w:ascii="Century Gothic" w:eastAsia="Times New Roman" w:hAnsi="Century Gothic"/>
          <w:color w:val="7030A0"/>
          <w:lang w:val="en-US"/>
        </w:rPr>
        <w:t>1 box of CRAYOLA markers, thick OR thin</w:t>
      </w:r>
    </w:p>
    <w:p w:rsidR="00D2297C" w:rsidRDefault="00D2297C" w:rsidP="00D2297C">
      <w:pPr>
        <w:spacing w:line="240" w:lineRule="auto"/>
        <w:ind w:left="945"/>
        <w:textAlignment w:val="baseline"/>
        <w:rPr>
          <w:rFonts w:ascii="Century Gothic" w:eastAsia="Times New Roman" w:hAnsi="Century Gothic"/>
          <w:color w:val="7030A0"/>
          <w:lang w:val="en-US"/>
        </w:rPr>
      </w:pPr>
    </w:p>
    <w:p w:rsidR="00D2297C" w:rsidRDefault="00D2297C" w:rsidP="00D2297C">
      <w:pPr>
        <w:numPr>
          <w:ilvl w:val="0"/>
          <w:numId w:val="2"/>
        </w:numPr>
        <w:spacing w:line="240" w:lineRule="auto"/>
        <w:ind w:left="945"/>
        <w:textAlignment w:val="baseline"/>
        <w:rPr>
          <w:rFonts w:ascii="Century Gothic" w:eastAsia="Times New Roman" w:hAnsi="Century Gothic"/>
          <w:color w:val="7030A0"/>
          <w:lang w:val="en-US"/>
        </w:rPr>
      </w:pPr>
      <w:r w:rsidRPr="00D2297C">
        <w:rPr>
          <w:rFonts w:ascii="Century Gothic" w:eastAsia="Times New Roman" w:hAnsi="Century Gothic"/>
          <w:color w:val="7030A0"/>
          <w:lang w:val="en-US"/>
        </w:rPr>
        <w:t>3 boxes of tissues</w:t>
      </w:r>
    </w:p>
    <w:p w:rsidR="00D2297C" w:rsidRDefault="00D2297C" w:rsidP="00D2297C">
      <w:pPr>
        <w:pStyle w:val="ListParagraph"/>
        <w:rPr>
          <w:rFonts w:ascii="Century Gothic" w:eastAsia="Times New Roman" w:hAnsi="Century Gothic"/>
          <w:b/>
          <w:bCs/>
          <w:i/>
          <w:iCs/>
          <w:color w:val="7030A0"/>
          <w:lang w:val="en-US"/>
        </w:rPr>
      </w:pPr>
    </w:p>
    <w:p w:rsidR="00D2297C" w:rsidRPr="00D2297C" w:rsidRDefault="00D2297C" w:rsidP="00D2297C">
      <w:pPr>
        <w:numPr>
          <w:ilvl w:val="0"/>
          <w:numId w:val="2"/>
        </w:numPr>
        <w:spacing w:line="240" w:lineRule="auto"/>
        <w:ind w:left="945"/>
        <w:textAlignment w:val="baseline"/>
        <w:rPr>
          <w:rFonts w:ascii="Century Gothic" w:eastAsia="Times New Roman" w:hAnsi="Century Gothic"/>
          <w:color w:val="7030A0"/>
          <w:lang w:val="en-US"/>
        </w:rPr>
      </w:pPr>
      <w:r w:rsidRPr="00D2297C">
        <w:rPr>
          <w:rFonts w:ascii="Century Gothic" w:eastAsia="Times New Roman" w:hAnsi="Century Gothic"/>
          <w:b/>
          <w:bCs/>
          <w:i/>
          <w:iCs/>
          <w:color w:val="7030A0"/>
          <w:lang w:val="en-US"/>
        </w:rPr>
        <w:t>1 fabric zippered pencil case </w:t>
      </w:r>
      <w:r w:rsidRPr="00D2297C">
        <w:rPr>
          <w:rFonts w:ascii="Century Gothic" w:eastAsia="Times New Roman" w:hAnsi="Century Gothic"/>
          <w:i/>
          <w:iCs/>
          <w:color w:val="7030A0"/>
          <w:lang w:val="en-US"/>
        </w:rPr>
        <w:t>- Needs to fit inside a small space, only to hold essentials like pencils and erasers. </w:t>
      </w:r>
      <w:r w:rsidRPr="00D2297C">
        <w:rPr>
          <w:rFonts w:ascii="Century Gothic" w:eastAsia="Times New Roman" w:hAnsi="Century Gothic"/>
          <w:color w:val="7030A0"/>
          <w:lang w:val="en-US"/>
        </w:rPr>
        <w:t> </w:t>
      </w:r>
      <w:r w:rsidRPr="00D2297C">
        <w:rPr>
          <w:rFonts w:ascii="Century Gothic" w:eastAsia="Times New Roman" w:hAnsi="Century Gothic"/>
          <w:b/>
          <w:bCs/>
          <w:color w:val="7030A0"/>
          <w:lang w:val="en-US"/>
        </w:rPr>
        <w:t>Pencil cases need to be zippered fabric. The big cases cannot fit inside the student desk. </w:t>
      </w:r>
    </w:p>
    <w:p w:rsidR="00D2297C" w:rsidRPr="00D2297C" w:rsidRDefault="00D2297C" w:rsidP="00D2297C">
      <w:pPr>
        <w:spacing w:line="240" w:lineRule="auto"/>
        <w:textAlignment w:val="baseline"/>
        <w:rPr>
          <w:rFonts w:ascii="Century Gothic" w:eastAsia="Times New Roman" w:hAnsi="Century Gothic"/>
          <w:color w:val="7030A0"/>
          <w:lang w:val="en-US"/>
        </w:rPr>
      </w:pPr>
    </w:p>
    <w:p w:rsidR="00D2297C" w:rsidRPr="00D2297C" w:rsidRDefault="00D2297C" w:rsidP="00D2297C">
      <w:pPr>
        <w:numPr>
          <w:ilvl w:val="0"/>
          <w:numId w:val="2"/>
        </w:numPr>
        <w:spacing w:line="240" w:lineRule="auto"/>
        <w:ind w:left="945"/>
        <w:textAlignment w:val="baseline"/>
        <w:rPr>
          <w:rFonts w:eastAsia="Times New Roman"/>
          <w:color w:val="7030A0"/>
          <w:lang w:val="en-US"/>
        </w:rPr>
      </w:pPr>
      <w:r w:rsidRPr="00D2297C">
        <w:rPr>
          <w:rFonts w:ascii="Century Gothic" w:eastAsia="Times New Roman" w:hAnsi="Century Gothic"/>
          <w:b/>
          <w:bCs/>
          <w:i/>
          <w:iCs/>
          <w:color w:val="7030A0"/>
          <w:lang w:val="en-US"/>
        </w:rPr>
        <w:t>Earbuds ONLY </w:t>
      </w:r>
      <w:r w:rsidRPr="00D2297C">
        <w:rPr>
          <w:rFonts w:ascii="Century Gothic" w:eastAsia="Times New Roman" w:hAnsi="Century Gothic"/>
          <w:color w:val="7030A0"/>
          <w:lang w:val="en-US"/>
        </w:rPr>
        <w:t>- small enough to keep in pencil case (students may need to take them to another class for Math or ELA and keeping a small pair in a pencil case is the best solution) </w:t>
      </w:r>
      <w:r w:rsidRPr="00D2297C">
        <w:rPr>
          <w:rFonts w:ascii="Century Gothic" w:eastAsia="Times New Roman" w:hAnsi="Century Gothic"/>
          <w:b/>
          <w:bCs/>
          <w:color w:val="7030A0"/>
          <w:lang w:val="en-US"/>
        </w:rPr>
        <w:t>Headphones will be sent home. </w:t>
      </w:r>
    </w:p>
    <w:p w:rsidR="00C744D5" w:rsidRPr="00D640BD" w:rsidRDefault="00C744D5" w:rsidP="000E0C74">
      <w:pPr>
        <w:rPr>
          <w:rFonts w:ascii="Comic Sans MS" w:eastAsia="Comic Sans MS" w:hAnsi="Comic Sans MS" w:cs="Comic Sans MS"/>
          <w:sz w:val="26"/>
          <w:szCs w:val="26"/>
        </w:rPr>
      </w:pPr>
    </w:p>
    <w:sectPr w:rsidR="00C744D5" w:rsidRPr="00D640BD" w:rsidSect="00D640BD">
      <w:pgSz w:w="12240" w:h="15840"/>
      <w:pgMar w:top="702" w:right="1440" w:bottom="1440" w:left="1440" w:header="720" w:footer="720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0D88"/>
    <w:multiLevelType w:val="multilevel"/>
    <w:tmpl w:val="7BB6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6F4924"/>
    <w:multiLevelType w:val="hybridMultilevel"/>
    <w:tmpl w:val="738A09FC"/>
    <w:lvl w:ilvl="0" w:tplc="B568F09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2793128">
    <w:abstractNumId w:val="1"/>
  </w:num>
  <w:num w:numId="2" w16cid:durableId="1932929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4D5"/>
    <w:rsid w:val="000E0C74"/>
    <w:rsid w:val="00790CA5"/>
    <w:rsid w:val="00C744D5"/>
    <w:rsid w:val="00D2297C"/>
    <w:rsid w:val="00D6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2F9E3A"/>
  <w15:docId w15:val="{59D41D25-3CF8-5E44-B1D7-8F3F443D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0E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22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Rehak</cp:lastModifiedBy>
  <cp:revision>2</cp:revision>
  <dcterms:created xsi:type="dcterms:W3CDTF">2024-06-04T16:43:00Z</dcterms:created>
  <dcterms:modified xsi:type="dcterms:W3CDTF">2024-06-04T16:43:00Z</dcterms:modified>
</cp:coreProperties>
</file>